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0A40" w14:textId="49D15C10" w:rsidR="00BB0355" w:rsidRDefault="00892D51" w:rsidP="0044177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C5BB88" wp14:editId="0B3280F7">
            <wp:simplePos x="0" y="0"/>
            <wp:positionH relativeFrom="margin">
              <wp:posOffset>-1055370</wp:posOffset>
            </wp:positionH>
            <wp:positionV relativeFrom="page">
              <wp:align>top</wp:align>
            </wp:positionV>
            <wp:extent cx="7665085" cy="2838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602" cy="284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7ACE2" w14:textId="00BBB409" w:rsidR="00F300E0" w:rsidRPr="007027CA" w:rsidRDefault="00F300E0" w:rsidP="0044177E">
      <w:pPr>
        <w:jc w:val="both"/>
        <w:rPr>
          <w:b/>
          <w:bCs/>
          <w:sz w:val="28"/>
          <w:szCs w:val="28"/>
        </w:rPr>
      </w:pPr>
      <w:r w:rsidRPr="00F300E0">
        <w:rPr>
          <w:b/>
          <w:bCs/>
          <w:sz w:val="28"/>
          <w:szCs w:val="28"/>
        </w:rPr>
        <w:t>Швеция передумала запрещать рекламу азартных игр: власти оценили риски и сосредоточились на борьбе с нелегальным бизнесо</w:t>
      </w:r>
      <w:r w:rsidR="007027CA">
        <w:rPr>
          <w:b/>
          <w:bCs/>
          <w:sz w:val="28"/>
          <w:szCs w:val="28"/>
        </w:rPr>
        <w:t>м</w:t>
      </w:r>
    </w:p>
    <w:p w14:paraId="6EDE070A" w14:textId="77777777" w:rsidR="00F300E0" w:rsidRDefault="00F300E0" w:rsidP="0044177E">
      <w:pPr>
        <w:jc w:val="both"/>
        <w:rPr>
          <w:b/>
          <w:bCs/>
          <w:sz w:val="24"/>
          <w:szCs w:val="24"/>
        </w:rPr>
      </w:pPr>
    </w:p>
    <w:p w14:paraId="734E61F7" w14:textId="57F86240" w:rsidR="00471CDE" w:rsidRPr="00F300E0" w:rsidRDefault="00471CDE" w:rsidP="0044177E">
      <w:pPr>
        <w:jc w:val="both"/>
        <w:rPr>
          <w:b/>
          <w:bCs/>
          <w:sz w:val="24"/>
          <w:szCs w:val="24"/>
        </w:rPr>
      </w:pPr>
      <w:r w:rsidRPr="00F300E0">
        <w:rPr>
          <w:b/>
          <w:bCs/>
          <w:sz w:val="24"/>
          <w:szCs w:val="24"/>
        </w:rPr>
        <w:t xml:space="preserve">Реклама азартных игр должна быть ответственной - с чёткими правилами и ограничениями для несовершеннолетних. Но её полный запрет бьёт по государственному бюджету и помогает развитию теневого сектора. К такому выводу приходят в ряде европейских стран, обсуждая ужесточения законов для индустрии. Базовый принцип эффективного решения - диалог с представителями индустрии в разработке оптимальных правил. </w:t>
      </w:r>
    </w:p>
    <w:p w14:paraId="30532FB0" w14:textId="6EAEAEDA" w:rsidR="00471CDE" w:rsidRPr="00F300E0" w:rsidRDefault="00471CDE" w:rsidP="0044177E">
      <w:pPr>
        <w:jc w:val="both"/>
        <w:rPr>
          <w:b/>
          <w:bCs/>
          <w:sz w:val="24"/>
          <w:szCs w:val="24"/>
        </w:rPr>
      </w:pPr>
      <w:r w:rsidRPr="00F300E0">
        <w:rPr>
          <w:sz w:val="24"/>
          <w:szCs w:val="24"/>
        </w:rPr>
        <w:t xml:space="preserve">Так, например, </w:t>
      </w:r>
      <w:hyperlink r:id="rId7" w:history="1">
        <w:r w:rsidRPr="00F300E0">
          <w:rPr>
            <w:rStyle w:val="a3"/>
            <w:sz w:val="24"/>
            <w:szCs w:val="24"/>
          </w:rPr>
          <w:t>правительство Швеции</w:t>
        </w:r>
      </w:hyperlink>
      <w:r w:rsidRPr="00F300E0">
        <w:rPr>
          <w:sz w:val="24"/>
          <w:szCs w:val="24"/>
        </w:rPr>
        <w:t xml:space="preserve"> отказалось от идеи полного запрета рекламы азартных игр. Вопреки изначальной версии законопроекта, в финальном документе реклама </w:t>
      </w:r>
      <w:r w:rsidRPr="00F300E0">
        <w:rPr>
          <w:b/>
          <w:bCs/>
          <w:sz w:val="24"/>
          <w:szCs w:val="24"/>
        </w:rPr>
        <w:t>лицензированных операторов</w:t>
      </w:r>
      <w:r w:rsidRPr="00F300E0">
        <w:rPr>
          <w:sz w:val="24"/>
          <w:szCs w:val="24"/>
        </w:rPr>
        <w:t xml:space="preserve"> разрешена на ТВ, радио и в </w:t>
      </w:r>
      <w:r w:rsidR="00273B29">
        <w:rPr>
          <w:sz w:val="24"/>
          <w:szCs w:val="24"/>
        </w:rPr>
        <w:t>онлайн</w:t>
      </w:r>
      <w:r w:rsidRPr="00F300E0">
        <w:rPr>
          <w:sz w:val="24"/>
          <w:szCs w:val="24"/>
        </w:rPr>
        <w:t xml:space="preserve"> медиа без ограничений временным промежутком. Более того, принятый </w:t>
      </w:r>
      <w:r w:rsidR="00F300E0">
        <w:rPr>
          <w:sz w:val="24"/>
          <w:szCs w:val="24"/>
        </w:rPr>
        <w:t>«</w:t>
      </w:r>
      <w:r w:rsidRPr="00F300E0">
        <w:rPr>
          <w:sz w:val="24"/>
          <w:szCs w:val="24"/>
        </w:rPr>
        <w:t>Усиленный закон об азартных играх</w:t>
      </w:r>
      <w:r w:rsidR="00F300E0">
        <w:rPr>
          <w:sz w:val="24"/>
          <w:szCs w:val="24"/>
        </w:rPr>
        <w:t>»</w:t>
      </w:r>
      <w:r w:rsidRPr="00F300E0">
        <w:rPr>
          <w:sz w:val="24"/>
          <w:szCs w:val="24"/>
        </w:rPr>
        <w:t xml:space="preserve">, предлагает </w:t>
      </w:r>
      <w:r w:rsidRPr="00F300E0">
        <w:rPr>
          <w:b/>
          <w:bCs/>
          <w:sz w:val="24"/>
          <w:szCs w:val="24"/>
        </w:rPr>
        <w:t>меры по борьбе с маркетингом нелицензионных азартных игр.</w:t>
      </w:r>
    </w:p>
    <w:p w14:paraId="1D59BF21" w14:textId="4C529B0B" w:rsidR="00471CDE" w:rsidRPr="00F300E0" w:rsidRDefault="00471CDE" w:rsidP="0044177E">
      <w:pPr>
        <w:jc w:val="both"/>
        <w:rPr>
          <w:sz w:val="24"/>
          <w:szCs w:val="24"/>
        </w:rPr>
      </w:pPr>
      <w:r w:rsidRPr="00F300E0">
        <w:rPr>
          <w:i/>
          <w:iCs/>
          <w:sz w:val="24"/>
          <w:szCs w:val="24"/>
        </w:rPr>
        <w:t xml:space="preserve">«Мы рады, что правительство прислушалось к заинтересованным сторонам в индустрии азартных игр, а также к нескольким издателям, которые указали на недостатки такого предложения», - </w:t>
      </w:r>
      <w:hyperlink r:id="rId8" w:history="1">
        <w:r w:rsidRPr="00F300E0">
          <w:rPr>
            <w:rStyle w:val="a3"/>
            <w:sz w:val="24"/>
            <w:szCs w:val="24"/>
          </w:rPr>
          <w:t>отметил</w:t>
        </w:r>
      </w:hyperlink>
      <w:r w:rsidRPr="00F300E0">
        <w:rPr>
          <w:sz w:val="24"/>
          <w:szCs w:val="24"/>
        </w:rPr>
        <w:t xml:space="preserve"> Густав Хоффштедт, генеральный секретарь Шведской торговой ассоциации онлайн-гемблинга (BOS). </w:t>
      </w:r>
    </w:p>
    <w:p w14:paraId="3477562B" w14:textId="7479B2D7" w:rsidR="00471CDE" w:rsidRPr="00F300E0" w:rsidRDefault="00471CDE" w:rsidP="0044177E">
      <w:pPr>
        <w:jc w:val="both"/>
        <w:rPr>
          <w:sz w:val="24"/>
          <w:szCs w:val="24"/>
        </w:rPr>
      </w:pPr>
      <w:r w:rsidRPr="00F300E0">
        <w:rPr>
          <w:sz w:val="24"/>
          <w:szCs w:val="24"/>
        </w:rPr>
        <w:t xml:space="preserve">Ранее ассоциация представила властям независимое </w:t>
      </w:r>
      <w:hyperlink r:id="rId9" w:history="1">
        <w:r w:rsidRPr="00F300E0">
          <w:rPr>
            <w:rStyle w:val="a3"/>
            <w:sz w:val="24"/>
            <w:szCs w:val="24"/>
          </w:rPr>
          <w:t>исследование</w:t>
        </w:r>
      </w:hyperlink>
      <w:r w:rsidRPr="00F300E0">
        <w:rPr>
          <w:sz w:val="24"/>
          <w:szCs w:val="24"/>
        </w:rPr>
        <w:t xml:space="preserve">. Согласно анализу, игорная индустрия приносит бюджету Швеции ежегодно порядка </w:t>
      </w:r>
      <w:r w:rsidRPr="00F300E0">
        <w:rPr>
          <w:b/>
          <w:bCs/>
          <w:sz w:val="24"/>
          <w:szCs w:val="24"/>
        </w:rPr>
        <w:t>10 млрд шведских крон</w:t>
      </w:r>
      <w:r w:rsidRPr="00F300E0">
        <w:rPr>
          <w:sz w:val="24"/>
          <w:szCs w:val="24"/>
        </w:rPr>
        <w:t xml:space="preserve"> (более 940 млн евро). Лицензированный игорный бизнес обеспечивает порядка </w:t>
      </w:r>
      <w:r w:rsidRPr="00F300E0">
        <w:rPr>
          <w:b/>
          <w:bCs/>
          <w:sz w:val="24"/>
          <w:szCs w:val="24"/>
        </w:rPr>
        <w:t>4200 постоянных рабочих мест.</w:t>
      </w:r>
      <w:r w:rsidRPr="00F300E0">
        <w:rPr>
          <w:sz w:val="24"/>
          <w:szCs w:val="24"/>
        </w:rPr>
        <w:t xml:space="preserve"> Индустрия также вкладывает около </w:t>
      </w:r>
      <w:r w:rsidRPr="00F300E0">
        <w:rPr>
          <w:b/>
          <w:bCs/>
          <w:sz w:val="24"/>
          <w:szCs w:val="24"/>
        </w:rPr>
        <w:t>800 млн шведских крон</w:t>
      </w:r>
      <w:r w:rsidRPr="00F300E0">
        <w:rPr>
          <w:sz w:val="24"/>
          <w:szCs w:val="24"/>
        </w:rPr>
        <w:t xml:space="preserve"> в спонсорство национального спорта, а операторы ежегодно платят </w:t>
      </w:r>
      <w:r w:rsidRPr="00F300E0">
        <w:rPr>
          <w:b/>
          <w:bCs/>
          <w:sz w:val="24"/>
          <w:szCs w:val="24"/>
        </w:rPr>
        <w:t>около 4 млрд шведских крон</w:t>
      </w:r>
      <w:r w:rsidRPr="00F300E0">
        <w:rPr>
          <w:sz w:val="24"/>
          <w:szCs w:val="24"/>
        </w:rPr>
        <w:t xml:space="preserve"> в виде налогов. </w:t>
      </w:r>
    </w:p>
    <w:p w14:paraId="42A75A3B" w14:textId="7BCEE8F9" w:rsidR="00471CDE" w:rsidRPr="00F300E0" w:rsidRDefault="00471CDE" w:rsidP="0044177E">
      <w:pPr>
        <w:jc w:val="both"/>
        <w:rPr>
          <w:b/>
          <w:bCs/>
          <w:sz w:val="24"/>
          <w:szCs w:val="24"/>
        </w:rPr>
      </w:pPr>
      <w:r w:rsidRPr="00F300E0">
        <w:rPr>
          <w:sz w:val="24"/>
          <w:szCs w:val="24"/>
        </w:rPr>
        <w:t xml:space="preserve">Авторы исследования подчеркнули важность стимулирования игроков пользоваться услугами лишь </w:t>
      </w:r>
      <w:r w:rsidRPr="00F300E0">
        <w:rPr>
          <w:b/>
          <w:bCs/>
          <w:sz w:val="24"/>
          <w:szCs w:val="24"/>
        </w:rPr>
        <w:t xml:space="preserve">лицензионных операторов. </w:t>
      </w:r>
    </w:p>
    <w:p w14:paraId="5D750E37" w14:textId="74092A47" w:rsidR="00471CDE" w:rsidRPr="00F300E0" w:rsidRDefault="00471CDE" w:rsidP="0044177E">
      <w:pPr>
        <w:jc w:val="both"/>
        <w:rPr>
          <w:sz w:val="24"/>
          <w:szCs w:val="24"/>
        </w:rPr>
      </w:pPr>
      <w:r w:rsidRPr="00F300E0">
        <w:rPr>
          <w:i/>
          <w:iCs/>
          <w:sz w:val="24"/>
          <w:szCs w:val="24"/>
        </w:rPr>
        <w:t xml:space="preserve">«Швеция может извлечь выгоду из пересмотра регулирования азартных игр, чтобы ослабить некоторые ограничения, которые заставляют большинство потребителей </w:t>
      </w:r>
      <w:r w:rsidRPr="00F300E0">
        <w:rPr>
          <w:i/>
          <w:iCs/>
          <w:sz w:val="24"/>
          <w:szCs w:val="24"/>
        </w:rPr>
        <w:lastRenderedPageBreak/>
        <w:t>игр переходить на рынок нелицензионных игр»,</w:t>
      </w:r>
      <w:r w:rsidRPr="00F300E0">
        <w:rPr>
          <w:sz w:val="24"/>
          <w:szCs w:val="24"/>
        </w:rPr>
        <w:t xml:space="preserve"> — отметил автор исследования, доктор Нима Санандаджи.</w:t>
      </w:r>
    </w:p>
    <w:p w14:paraId="5F19E11E" w14:textId="0469E86E" w:rsidR="00BB0355" w:rsidRPr="00F300E0" w:rsidRDefault="00471CDE" w:rsidP="0044177E">
      <w:pPr>
        <w:jc w:val="both"/>
        <w:rPr>
          <w:sz w:val="24"/>
          <w:szCs w:val="24"/>
        </w:rPr>
      </w:pPr>
      <w:r w:rsidRPr="00F300E0">
        <w:rPr>
          <w:sz w:val="24"/>
          <w:szCs w:val="24"/>
        </w:rPr>
        <w:t xml:space="preserve">Напомним, в Молдове с 1 января 2022 полностью запрещена реклама азартных игр. </w:t>
      </w:r>
      <w:hyperlink r:id="rId10" w:history="1">
        <w:r w:rsidRPr="00F300E0">
          <w:rPr>
            <w:rStyle w:val="a3"/>
            <w:sz w:val="24"/>
            <w:szCs w:val="24"/>
          </w:rPr>
          <w:t>Изменения</w:t>
        </w:r>
      </w:hyperlink>
      <w:r w:rsidRPr="00F300E0">
        <w:rPr>
          <w:sz w:val="24"/>
          <w:szCs w:val="24"/>
        </w:rPr>
        <w:t xml:space="preserve"> были приняты без проведения каких-либо исследований и </w:t>
      </w:r>
      <w:r w:rsidR="00996A89" w:rsidRPr="00F300E0">
        <w:rPr>
          <w:sz w:val="24"/>
          <w:szCs w:val="24"/>
        </w:rPr>
        <w:t>в обход предостережению Министерством финансов о неминуемых рисках для госбюджета</w:t>
      </w:r>
      <w:r w:rsidRPr="00F300E0">
        <w:rPr>
          <w:sz w:val="24"/>
          <w:szCs w:val="24"/>
        </w:rPr>
        <w:t xml:space="preserve">. Всего за четыре месяца этого года количество молдавских игроков на </w:t>
      </w:r>
      <w:r w:rsidRPr="00F300E0">
        <w:rPr>
          <w:b/>
          <w:bCs/>
          <w:sz w:val="24"/>
          <w:szCs w:val="24"/>
        </w:rPr>
        <w:t>незаконных букмекерских сайтах увеличилось</w:t>
      </w:r>
      <w:r w:rsidRPr="00F300E0">
        <w:rPr>
          <w:sz w:val="24"/>
          <w:szCs w:val="24"/>
        </w:rPr>
        <w:t xml:space="preserve"> </w:t>
      </w:r>
      <w:r w:rsidRPr="00F300E0">
        <w:rPr>
          <w:b/>
          <w:bCs/>
          <w:sz w:val="24"/>
          <w:szCs w:val="24"/>
        </w:rPr>
        <w:t>на более чем 6</w:t>
      </w:r>
      <w:r w:rsidR="00996A89" w:rsidRPr="00F300E0">
        <w:rPr>
          <w:b/>
          <w:bCs/>
          <w:sz w:val="24"/>
          <w:szCs w:val="24"/>
        </w:rPr>
        <w:t>6</w:t>
      </w:r>
      <w:r w:rsidRPr="00F300E0">
        <w:rPr>
          <w:b/>
          <w:bCs/>
          <w:sz w:val="24"/>
          <w:szCs w:val="24"/>
        </w:rPr>
        <w:t>%.</w:t>
      </w:r>
      <w:r w:rsidRPr="00F300E0">
        <w:rPr>
          <w:sz w:val="24"/>
          <w:szCs w:val="24"/>
        </w:rPr>
        <w:t xml:space="preserve"> Преимущественно это российские офшорные сайты, которые продолжили рекламироваться вопреки запрету.</w:t>
      </w:r>
    </w:p>
    <w:p w14:paraId="57ABD18F" w14:textId="5D6DB869" w:rsidR="00996A89" w:rsidRPr="00F300E0" w:rsidRDefault="00996A89" w:rsidP="0044177E">
      <w:pPr>
        <w:jc w:val="both"/>
        <w:rPr>
          <w:sz w:val="24"/>
          <w:szCs w:val="24"/>
        </w:rPr>
      </w:pPr>
      <w:r w:rsidRPr="00F300E0">
        <w:rPr>
          <w:b/>
          <w:bCs/>
          <w:i/>
          <w:iCs/>
          <w:sz w:val="24"/>
          <w:szCs w:val="24"/>
        </w:rPr>
        <w:t>СПРАВКА</w:t>
      </w:r>
      <w:r w:rsidRPr="00F300E0">
        <w:rPr>
          <w:b/>
          <w:bCs/>
          <w:sz w:val="24"/>
          <w:szCs w:val="24"/>
        </w:rPr>
        <w:t>:</w:t>
      </w:r>
      <w:r w:rsidRPr="00F300E0">
        <w:rPr>
          <w:sz w:val="24"/>
          <w:szCs w:val="24"/>
        </w:rPr>
        <w:t xml:space="preserve"> </w:t>
      </w:r>
      <w:hyperlink r:id="rId11" w:history="1">
        <w:r w:rsidR="0044177E" w:rsidRPr="00F300E0">
          <w:rPr>
            <w:rStyle w:val="a3"/>
            <w:sz w:val="24"/>
            <w:szCs w:val="24"/>
          </w:rPr>
          <w:t>Объём теневого рынка</w:t>
        </w:r>
      </w:hyperlink>
      <w:r w:rsidR="0044177E" w:rsidRPr="00F300E0">
        <w:rPr>
          <w:sz w:val="24"/>
          <w:szCs w:val="24"/>
        </w:rPr>
        <w:t xml:space="preserve"> азартных игр Республики Молдова, на котором доминируют офшор-операторы, в последние годы стабильно рос, достигнув самой высокой отметки в 2020, когда </w:t>
      </w:r>
      <w:r w:rsidR="0044177E" w:rsidRPr="00F300E0">
        <w:rPr>
          <w:b/>
          <w:bCs/>
          <w:sz w:val="24"/>
          <w:szCs w:val="24"/>
        </w:rPr>
        <w:t>превысил 500 млн леев</w:t>
      </w:r>
      <w:r w:rsidR="0044177E" w:rsidRPr="00F300E0">
        <w:rPr>
          <w:rStyle w:val="aa"/>
          <w:sz w:val="24"/>
          <w:szCs w:val="24"/>
        </w:rPr>
        <w:footnoteReference w:id="1"/>
      </w:r>
      <w:r w:rsidR="0044177E" w:rsidRPr="00F300E0">
        <w:rPr>
          <w:sz w:val="24"/>
          <w:szCs w:val="24"/>
        </w:rPr>
        <w:t xml:space="preserve">, по данным НБМ. Ситуация изменилась лишь в 2021. Тогда Республика Молдова </w:t>
      </w:r>
      <w:r w:rsidR="0044177E" w:rsidRPr="00F300E0">
        <w:rPr>
          <w:b/>
          <w:bCs/>
          <w:sz w:val="24"/>
          <w:szCs w:val="24"/>
        </w:rPr>
        <w:t>впервые</w:t>
      </w:r>
      <w:r w:rsidR="0044177E" w:rsidRPr="00F300E0">
        <w:rPr>
          <w:sz w:val="24"/>
          <w:szCs w:val="24"/>
        </w:rPr>
        <w:t xml:space="preserve"> начала блокировать доступ к неавторизированным сайтам азартных игр и вводить другие ограничения для нелегалов. В результате предпринятых мер суммы, поступившие к организаторам незаконных онлайн-лотерей и спортивных ставок, </w:t>
      </w:r>
      <w:r w:rsidR="0044177E" w:rsidRPr="00F300E0">
        <w:rPr>
          <w:b/>
          <w:bCs/>
          <w:sz w:val="24"/>
          <w:szCs w:val="24"/>
        </w:rPr>
        <w:t>сократились до 155,5 млн леев</w:t>
      </w:r>
      <w:r w:rsidR="0044177E" w:rsidRPr="00F300E0">
        <w:rPr>
          <w:sz w:val="24"/>
          <w:szCs w:val="24"/>
        </w:rPr>
        <w:t xml:space="preserve"> </w:t>
      </w:r>
      <w:r w:rsidR="0044177E" w:rsidRPr="00F300E0">
        <w:rPr>
          <w:i/>
          <w:iCs/>
          <w:sz w:val="24"/>
          <w:szCs w:val="24"/>
        </w:rPr>
        <w:t>(только платежные онлайн-системы)</w:t>
      </w:r>
      <w:r w:rsidR="0044177E" w:rsidRPr="00F300E0">
        <w:rPr>
          <w:sz w:val="24"/>
          <w:szCs w:val="24"/>
        </w:rPr>
        <w:t xml:space="preserve">. Тогда же на единственный государственный сайт было переведено таким способом </w:t>
      </w:r>
      <w:r w:rsidR="0044177E" w:rsidRPr="00F300E0">
        <w:rPr>
          <w:b/>
          <w:bCs/>
          <w:sz w:val="24"/>
          <w:szCs w:val="24"/>
        </w:rPr>
        <w:t>536 млн леев.</w:t>
      </w:r>
      <w:r w:rsidR="00BB0355" w:rsidRPr="00F300E0">
        <w:rPr>
          <w:b/>
          <w:bCs/>
          <w:sz w:val="24"/>
          <w:szCs w:val="24"/>
        </w:rPr>
        <w:t xml:space="preserve"> </w:t>
      </w:r>
      <w:r w:rsidR="000371BA" w:rsidRPr="00F300E0">
        <w:rPr>
          <w:i/>
          <w:iCs/>
          <w:sz w:val="24"/>
          <w:szCs w:val="24"/>
        </w:rPr>
        <w:t>(см. слайд ниже)</w:t>
      </w:r>
    </w:p>
    <w:p w14:paraId="29DF5FF6" w14:textId="25F50F82" w:rsidR="0044177E" w:rsidRPr="00F300E0" w:rsidRDefault="00F300E0" w:rsidP="0044177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83BA0" wp14:editId="09D5C9CC">
            <wp:simplePos x="0" y="0"/>
            <wp:positionH relativeFrom="page">
              <wp:posOffset>252730</wp:posOffset>
            </wp:positionH>
            <wp:positionV relativeFrom="paragraph">
              <wp:posOffset>227965</wp:posOffset>
            </wp:positionV>
            <wp:extent cx="7131050" cy="35941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A96BE" w14:textId="5D54B2E0" w:rsidR="00DC6A10" w:rsidRPr="00F300E0" w:rsidRDefault="00DC6A10" w:rsidP="0044177E">
      <w:pPr>
        <w:jc w:val="both"/>
        <w:rPr>
          <w:sz w:val="24"/>
          <w:szCs w:val="24"/>
        </w:rPr>
      </w:pPr>
    </w:p>
    <w:p w14:paraId="42785A78" w14:textId="18E6ED02" w:rsidR="00BB0355" w:rsidRPr="0044177E" w:rsidRDefault="00000000" w:rsidP="0044177E">
      <w:pPr>
        <w:jc w:val="both"/>
        <w:rPr>
          <w:sz w:val="28"/>
          <w:szCs w:val="28"/>
        </w:rPr>
      </w:pPr>
      <w:hyperlink r:id="rId13" w:history="1">
        <w:r w:rsidR="00DC6A10" w:rsidRPr="00DC6A10">
          <w:rPr>
            <w:rStyle w:val="a3"/>
            <w:sz w:val="28"/>
            <w:szCs w:val="28"/>
          </w:rPr>
          <w:t>Смотри видео-презентацию</w:t>
        </w:r>
      </w:hyperlink>
    </w:p>
    <w:sectPr w:rsidR="00BB0355" w:rsidRPr="0044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913E" w14:textId="77777777" w:rsidR="00B4017D" w:rsidRDefault="00B4017D" w:rsidP="0044177E">
      <w:pPr>
        <w:spacing w:after="0" w:line="240" w:lineRule="auto"/>
      </w:pPr>
      <w:r>
        <w:separator/>
      </w:r>
    </w:p>
  </w:endnote>
  <w:endnote w:type="continuationSeparator" w:id="0">
    <w:p w14:paraId="61C75BA1" w14:textId="77777777" w:rsidR="00B4017D" w:rsidRDefault="00B4017D" w:rsidP="0044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76F" w14:textId="77777777" w:rsidR="00B4017D" w:rsidRDefault="00B4017D" w:rsidP="0044177E">
      <w:pPr>
        <w:spacing w:after="0" w:line="240" w:lineRule="auto"/>
      </w:pPr>
      <w:r>
        <w:separator/>
      </w:r>
    </w:p>
  </w:footnote>
  <w:footnote w:type="continuationSeparator" w:id="0">
    <w:p w14:paraId="560C8987" w14:textId="77777777" w:rsidR="00B4017D" w:rsidRDefault="00B4017D" w:rsidP="0044177E">
      <w:pPr>
        <w:spacing w:after="0" w:line="240" w:lineRule="auto"/>
      </w:pPr>
      <w:r>
        <w:continuationSeparator/>
      </w:r>
    </w:p>
  </w:footnote>
  <w:footnote w:id="1">
    <w:p w14:paraId="6E2DE8BB" w14:textId="3A6718AE" w:rsidR="0044177E" w:rsidRDefault="0044177E">
      <w:pPr>
        <w:pStyle w:val="a8"/>
      </w:pPr>
      <w:r>
        <w:rPr>
          <w:rStyle w:val="aa"/>
        </w:rPr>
        <w:footnoteRef/>
      </w:r>
      <w:r>
        <w:t xml:space="preserve"> </w:t>
      </w:r>
      <w:r w:rsidRPr="0044177E">
        <w:t>Данные суммы не включают переводы через банковские карты, а значит конечные цифры существенно больше.</w:t>
      </w:r>
    </w:p>
    <w:p w14:paraId="202AAE0B" w14:textId="4A1CFDE6" w:rsidR="0044177E" w:rsidRDefault="0044177E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DE"/>
    <w:rsid w:val="000371BA"/>
    <w:rsid w:val="00273B29"/>
    <w:rsid w:val="0030682F"/>
    <w:rsid w:val="0044177E"/>
    <w:rsid w:val="00471CDE"/>
    <w:rsid w:val="007027CA"/>
    <w:rsid w:val="00892D51"/>
    <w:rsid w:val="00996A89"/>
    <w:rsid w:val="00B4017D"/>
    <w:rsid w:val="00BB0355"/>
    <w:rsid w:val="00DC6A10"/>
    <w:rsid w:val="00E43CF1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C17E"/>
  <w15:chartTrackingRefBased/>
  <w15:docId w15:val="{9973D749-4C65-4205-99E1-288243BD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C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1CDE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4417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417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4177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417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17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1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.nu/en/2022/05/19/bos-cautiously-positive-of-governmental-bill/" TargetMode="External"/><Relationship Id="rId13" Type="http://schemas.openxmlformats.org/officeDocument/2006/relationships/hyperlink" Target="https://www.youtube.com/watch?v=C-RiyWCyK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geringen.se/49a70e/contentassets/5a92fa31030142d5ae25a9e551b6e355/en-forstarkt-spelreglering-prop.-202122242.pdf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gal-monitor.md/ru/ru/projects/piata-gri-jocuri-de-nor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egal-monitor.md/ru/projects/jocuri-de-noroc-%D1%81um-c%C3%A2%C8%99tig%C4%83-bani-companiile-offshor-ilega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gamingbusiness.com/gaming/online-casino/sweden-channelisation-gdp-bo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563</Words>
  <Characters>3215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2022-08-11T13:42:00Z</dcterms:created>
  <dcterms:modified xsi:type="dcterms:W3CDTF">2022-09-12T08:46:00Z</dcterms:modified>
</cp:coreProperties>
</file>